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6D65" w14:textId="3A6EEB03" w:rsidR="0038280C" w:rsidRPr="0038280C" w:rsidRDefault="0038280C" w:rsidP="0038280C">
      <w:pPr>
        <w:rPr>
          <w:rFonts w:ascii="Arial" w:hAnsi="Arial" w:cs="Arial"/>
        </w:rPr>
      </w:pPr>
      <w:r w:rsidRPr="0038280C">
        <w:rPr>
          <w:rFonts w:ascii="Arial" w:hAnsi="Arial" w:cs="Arial"/>
          <w:b/>
          <w:bCs/>
        </w:rPr>
        <w:t>Use of AI Technology in Continuing Healthcare Assessments</w:t>
      </w:r>
    </w:p>
    <w:p w14:paraId="58F26290" w14:textId="77777777" w:rsidR="0038280C" w:rsidRPr="0038280C" w:rsidRDefault="0038280C" w:rsidP="0038280C">
      <w:pPr>
        <w:rPr>
          <w:rFonts w:ascii="Arial" w:hAnsi="Arial" w:cs="Arial"/>
        </w:rPr>
      </w:pPr>
      <w:r w:rsidRPr="0038280C">
        <w:rPr>
          <w:rFonts w:ascii="Arial" w:hAnsi="Arial" w:cs="Arial"/>
        </w:rPr>
        <w:t>Dear Colleagues,</w:t>
      </w:r>
    </w:p>
    <w:p w14:paraId="65BC08E6" w14:textId="77777777" w:rsidR="0038280C" w:rsidRPr="0038280C" w:rsidRDefault="0038280C" w:rsidP="0038280C">
      <w:pPr>
        <w:rPr>
          <w:rFonts w:ascii="Arial" w:hAnsi="Arial" w:cs="Arial"/>
        </w:rPr>
      </w:pPr>
      <w:r w:rsidRPr="0038280C">
        <w:rPr>
          <w:rFonts w:ascii="Arial" w:hAnsi="Arial" w:cs="Arial"/>
        </w:rPr>
        <w:t>We are writing to update you on the developing use of Artificial Intelligence (AI) technologies within our Continuing Healthcare (CHC) assessment processes. As health and care systems continue to modernise, AI offers new opportunities to improve the quality, consistency, and efficiency of assessments while supporting staff in their clinical decision</w:t>
      </w:r>
      <w:r w:rsidRPr="0038280C">
        <w:rPr>
          <w:rFonts w:ascii="Arial" w:hAnsi="Arial" w:cs="Arial"/>
        </w:rPr>
        <w:noBreakHyphen/>
        <w:t>making.</w:t>
      </w:r>
    </w:p>
    <w:p w14:paraId="79AE508B" w14:textId="77777777" w:rsidR="0038280C" w:rsidRPr="0038280C" w:rsidRDefault="0038280C" w:rsidP="0038280C">
      <w:pPr>
        <w:rPr>
          <w:rFonts w:ascii="Arial" w:hAnsi="Arial" w:cs="Arial"/>
        </w:rPr>
      </w:pPr>
      <w:r w:rsidRPr="0038280C">
        <w:rPr>
          <w:rFonts w:ascii="Arial" w:hAnsi="Arial" w:cs="Arial"/>
          <w:b/>
          <w:bCs/>
        </w:rPr>
        <w:t>Why We Are Exploring AI in CHC</w:t>
      </w:r>
    </w:p>
    <w:p w14:paraId="2F54E167" w14:textId="77777777" w:rsidR="0038280C" w:rsidRPr="0038280C" w:rsidRDefault="0038280C" w:rsidP="0038280C">
      <w:pPr>
        <w:rPr>
          <w:rFonts w:ascii="Arial" w:hAnsi="Arial" w:cs="Arial"/>
        </w:rPr>
      </w:pPr>
      <w:r w:rsidRPr="0038280C">
        <w:rPr>
          <w:rFonts w:ascii="Arial" w:hAnsi="Arial" w:cs="Arial"/>
        </w:rPr>
        <w:t>The demand for CHC assessments continues to grow, and teams are managing increasingly complex cases. AI-enabled tools can support this work by:</w:t>
      </w:r>
    </w:p>
    <w:p w14:paraId="6657FE76" w14:textId="77777777" w:rsidR="0038280C" w:rsidRPr="0038280C" w:rsidRDefault="0038280C" w:rsidP="0038280C">
      <w:pPr>
        <w:numPr>
          <w:ilvl w:val="0"/>
          <w:numId w:val="6"/>
        </w:numPr>
        <w:rPr>
          <w:rFonts w:ascii="Arial" w:hAnsi="Arial" w:cs="Arial"/>
        </w:rPr>
      </w:pPr>
      <w:r w:rsidRPr="0038280C">
        <w:rPr>
          <w:rFonts w:ascii="Arial" w:hAnsi="Arial" w:cs="Arial"/>
          <w:b/>
          <w:bCs/>
        </w:rPr>
        <w:t>Improving accuracy and consistency</w:t>
      </w:r>
      <w:r w:rsidRPr="0038280C">
        <w:rPr>
          <w:rFonts w:ascii="Arial" w:hAnsi="Arial" w:cs="Arial"/>
        </w:rPr>
        <w:t> in how information is gathered and interpreted.</w:t>
      </w:r>
    </w:p>
    <w:p w14:paraId="58C9F119" w14:textId="77777777" w:rsidR="0038280C" w:rsidRPr="0038280C" w:rsidRDefault="0038280C" w:rsidP="0038280C">
      <w:pPr>
        <w:numPr>
          <w:ilvl w:val="0"/>
          <w:numId w:val="6"/>
        </w:numPr>
        <w:rPr>
          <w:rFonts w:ascii="Arial" w:hAnsi="Arial" w:cs="Arial"/>
        </w:rPr>
      </w:pPr>
      <w:r w:rsidRPr="0038280C">
        <w:rPr>
          <w:rFonts w:ascii="Arial" w:hAnsi="Arial" w:cs="Arial"/>
          <w:b/>
          <w:bCs/>
        </w:rPr>
        <w:t>Reducing administrative burden</w:t>
      </w:r>
      <w:r w:rsidRPr="0038280C">
        <w:rPr>
          <w:rFonts w:ascii="Arial" w:hAnsi="Arial" w:cs="Arial"/>
        </w:rPr>
        <w:t> on clinicians and assessors, freeing up time for person</w:t>
      </w:r>
      <w:r w:rsidRPr="0038280C">
        <w:rPr>
          <w:rFonts w:ascii="Arial" w:hAnsi="Arial" w:cs="Arial"/>
        </w:rPr>
        <w:noBreakHyphen/>
        <w:t>centred conversations.</w:t>
      </w:r>
    </w:p>
    <w:p w14:paraId="56332C10" w14:textId="77777777" w:rsidR="0038280C" w:rsidRPr="0038280C" w:rsidRDefault="0038280C" w:rsidP="0038280C">
      <w:pPr>
        <w:numPr>
          <w:ilvl w:val="0"/>
          <w:numId w:val="6"/>
        </w:numPr>
        <w:rPr>
          <w:rFonts w:ascii="Arial" w:hAnsi="Arial" w:cs="Arial"/>
        </w:rPr>
      </w:pPr>
      <w:r w:rsidRPr="0038280C">
        <w:rPr>
          <w:rFonts w:ascii="Arial" w:hAnsi="Arial" w:cs="Arial"/>
          <w:b/>
          <w:bCs/>
        </w:rPr>
        <w:t>Enhancing quality assurance</w:t>
      </w:r>
      <w:r w:rsidRPr="0038280C">
        <w:rPr>
          <w:rFonts w:ascii="Arial" w:hAnsi="Arial" w:cs="Arial"/>
        </w:rPr>
        <w:t> by identifying gaps, duplications, or discrepancies in submitted information.</w:t>
      </w:r>
    </w:p>
    <w:p w14:paraId="042E55CE" w14:textId="77777777" w:rsidR="0038280C" w:rsidRPr="0038280C" w:rsidRDefault="0038280C" w:rsidP="0038280C">
      <w:pPr>
        <w:numPr>
          <w:ilvl w:val="0"/>
          <w:numId w:val="6"/>
        </w:numPr>
        <w:rPr>
          <w:rFonts w:ascii="Arial" w:hAnsi="Arial" w:cs="Arial"/>
        </w:rPr>
      </w:pPr>
      <w:r w:rsidRPr="0038280C">
        <w:rPr>
          <w:rFonts w:ascii="Arial" w:hAnsi="Arial" w:cs="Arial"/>
          <w:b/>
          <w:bCs/>
        </w:rPr>
        <w:t>Supporting timeliness</w:t>
      </w:r>
      <w:r w:rsidRPr="0038280C">
        <w:rPr>
          <w:rFonts w:ascii="Arial" w:hAnsi="Arial" w:cs="Arial"/>
        </w:rPr>
        <w:t> of assessments and decision-making processes.</w:t>
      </w:r>
    </w:p>
    <w:p w14:paraId="009E7A36" w14:textId="7F339A0A" w:rsidR="0038280C" w:rsidRPr="0038280C" w:rsidRDefault="0038280C" w:rsidP="0038280C">
      <w:pPr>
        <w:rPr>
          <w:rFonts w:ascii="Arial" w:hAnsi="Arial" w:cs="Arial"/>
        </w:rPr>
      </w:pPr>
      <w:r w:rsidRPr="0038280C">
        <w:rPr>
          <w:rFonts w:ascii="Arial" w:hAnsi="Arial" w:cs="Arial"/>
        </w:rPr>
        <w:t>These tools are designed to assist professionals</w:t>
      </w:r>
      <w:r w:rsidRPr="00BB5469">
        <w:rPr>
          <w:rFonts w:ascii="Arial" w:hAnsi="Arial" w:cs="Arial"/>
        </w:rPr>
        <w:t xml:space="preserve"> </w:t>
      </w:r>
      <w:r w:rsidRPr="0038280C">
        <w:rPr>
          <w:rFonts w:ascii="Arial" w:hAnsi="Arial" w:cs="Arial"/>
        </w:rPr>
        <w:t>not replace their expertise, judgement, or responsibilities within the National Framework for CHC.</w:t>
      </w:r>
    </w:p>
    <w:p w14:paraId="5AC309D6" w14:textId="77777777" w:rsidR="0038280C" w:rsidRPr="0038280C" w:rsidRDefault="0038280C" w:rsidP="0038280C">
      <w:pPr>
        <w:rPr>
          <w:rFonts w:ascii="Arial" w:hAnsi="Arial" w:cs="Arial"/>
        </w:rPr>
      </w:pPr>
      <w:r w:rsidRPr="0038280C">
        <w:rPr>
          <w:rFonts w:ascii="Arial" w:hAnsi="Arial" w:cs="Arial"/>
          <w:b/>
          <w:bCs/>
        </w:rPr>
        <w:t>How AI Will Be Used</w:t>
      </w:r>
    </w:p>
    <w:p w14:paraId="559E484A" w14:textId="76F85220" w:rsidR="0038280C" w:rsidRPr="0038280C" w:rsidRDefault="0038280C" w:rsidP="0038280C">
      <w:pPr>
        <w:rPr>
          <w:rFonts w:ascii="Arial" w:hAnsi="Arial" w:cs="Arial"/>
        </w:rPr>
      </w:pPr>
      <w:r w:rsidRPr="0038280C">
        <w:rPr>
          <w:rFonts w:ascii="Arial" w:hAnsi="Arial" w:cs="Arial"/>
        </w:rPr>
        <w:t xml:space="preserve">The intended use of AI technology within the CHC process </w:t>
      </w:r>
      <w:r w:rsidRPr="00BB5469">
        <w:rPr>
          <w:rFonts w:ascii="Arial" w:hAnsi="Arial" w:cs="Arial"/>
        </w:rPr>
        <w:t>is to transcribe and summarise assessment information.</w:t>
      </w:r>
    </w:p>
    <w:p w14:paraId="34482F5A" w14:textId="77777777" w:rsidR="0038280C" w:rsidRPr="0038280C" w:rsidRDefault="0038280C" w:rsidP="0038280C">
      <w:pPr>
        <w:rPr>
          <w:rFonts w:ascii="Arial" w:hAnsi="Arial" w:cs="Arial"/>
        </w:rPr>
      </w:pPr>
      <w:r w:rsidRPr="0038280C">
        <w:rPr>
          <w:rFonts w:ascii="Arial" w:hAnsi="Arial" w:cs="Arial"/>
        </w:rPr>
        <w:t>All decision-making remains the responsibility of trained CHC clinicians and panels, and no AI system will make eligibility decisions.</w:t>
      </w:r>
    </w:p>
    <w:p w14:paraId="504D5BD2" w14:textId="77777777" w:rsidR="0038280C" w:rsidRPr="0038280C" w:rsidRDefault="0038280C" w:rsidP="0038280C">
      <w:pPr>
        <w:rPr>
          <w:rFonts w:ascii="Arial" w:hAnsi="Arial" w:cs="Arial"/>
        </w:rPr>
      </w:pPr>
      <w:r w:rsidRPr="0038280C">
        <w:rPr>
          <w:rFonts w:ascii="Arial" w:hAnsi="Arial" w:cs="Arial"/>
          <w:b/>
          <w:bCs/>
        </w:rPr>
        <w:t>Data Protection and Governance</w:t>
      </w:r>
    </w:p>
    <w:p w14:paraId="42C8761C" w14:textId="77777777" w:rsidR="0038280C" w:rsidRPr="0038280C" w:rsidRDefault="0038280C" w:rsidP="0038280C">
      <w:pPr>
        <w:rPr>
          <w:rFonts w:ascii="Arial" w:hAnsi="Arial" w:cs="Arial"/>
        </w:rPr>
      </w:pPr>
      <w:r w:rsidRPr="0038280C">
        <w:rPr>
          <w:rFonts w:ascii="Arial" w:hAnsi="Arial" w:cs="Arial"/>
        </w:rPr>
        <w:t>We recognise the importance of maintaining the highest standards of data privacy, confidentiality, and information governance.</w:t>
      </w:r>
    </w:p>
    <w:p w14:paraId="1F67DC74" w14:textId="77777777" w:rsidR="0038280C" w:rsidRPr="0038280C" w:rsidRDefault="0038280C" w:rsidP="0038280C">
      <w:pPr>
        <w:rPr>
          <w:rFonts w:ascii="Arial" w:hAnsi="Arial" w:cs="Arial"/>
        </w:rPr>
      </w:pPr>
      <w:r w:rsidRPr="0038280C">
        <w:rPr>
          <w:rFonts w:ascii="Arial" w:hAnsi="Arial" w:cs="Arial"/>
        </w:rPr>
        <w:t>To ensure this:</w:t>
      </w:r>
    </w:p>
    <w:p w14:paraId="6E80FE2B" w14:textId="77777777" w:rsidR="0038280C" w:rsidRPr="0038280C" w:rsidRDefault="0038280C" w:rsidP="0038280C">
      <w:pPr>
        <w:numPr>
          <w:ilvl w:val="0"/>
          <w:numId w:val="8"/>
        </w:numPr>
        <w:rPr>
          <w:rFonts w:ascii="Arial" w:hAnsi="Arial" w:cs="Arial"/>
        </w:rPr>
      </w:pPr>
      <w:r w:rsidRPr="0038280C">
        <w:rPr>
          <w:rFonts w:ascii="Arial" w:hAnsi="Arial" w:cs="Arial"/>
        </w:rPr>
        <w:t>AI tools will only be used within </w:t>
      </w:r>
      <w:r w:rsidRPr="0038280C">
        <w:rPr>
          <w:rFonts w:ascii="Arial" w:hAnsi="Arial" w:cs="Arial"/>
          <w:b/>
          <w:bCs/>
        </w:rPr>
        <w:t>approved platforms</w:t>
      </w:r>
      <w:r w:rsidRPr="0038280C">
        <w:rPr>
          <w:rFonts w:ascii="Arial" w:hAnsi="Arial" w:cs="Arial"/>
        </w:rPr>
        <w:t> that meet NHS data protection requirements.</w:t>
      </w:r>
    </w:p>
    <w:p w14:paraId="65A3A204" w14:textId="77777777" w:rsidR="0038280C" w:rsidRPr="0038280C" w:rsidRDefault="0038280C" w:rsidP="0038280C">
      <w:pPr>
        <w:numPr>
          <w:ilvl w:val="0"/>
          <w:numId w:val="8"/>
        </w:numPr>
        <w:rPr>
          <w:rFonts w:ascii="Arial" w:hAnsi="Arial" w:cs="Arial"/>
        </w:rPr>
      </w:pPr>
      <w:r w:rsidRPr="0038280C">
        <w:rPr>
          <w:rFonts w:ascii="Arial" w:hAnsi="Arial" w:cs="Arial"/>
        </w:rPr>
        <w:t>Only information necessary for the assessment process will be processed.</w:t>
      </w:r>
    </w:p>
    <w:p w14:paraId="518B70F5" w14:textId="77777777" w:rsidR="0038280C" w:rsidRPr="0038280C" w:rsidRDefault="0038280C" w:rsidP="0038280C">
      <w:pPr>
        <w:numPr>
          <w:ilvl w:val="0"/>
          <w:numId w:val="8"/>
        </w:numPr>
        <w:rPr>
          <w:rFonts w:ascii="Arial" w:hAnsi="Arial" w:cs="Arial"/>
        </w:rPr>
      </w:pPr>
      <w:r w:rsidRPr="0038280C">
        <w:rPr>
          <w:rFonts w:ascii="Arial" w:hAnsi="Arial" w:cs="Arial"/>
        </w:rPr>
        <w:t>No data will be used to train AI models unless explicitly permitted under NHS procurement and legal frameworks.</w:t>
      </w:r>
    </w:p>
    <w:p w14:paraId="6D794A5B" w14:textId="77777777" w:rsidR="0038280C" w:rsidRPr="0038280C" w:rsidRDefault="0038280C" w:rsidP="0038280C">
      <w:pPr>
        <w:numPr>
          <w:ilvl w:val="0"/>
          <w:numId w:val="8"/>
        </w:numPr>
        <w:rPr>
          <w:rFonts w:ascii="Arial" w:hAnsi="Arial" w:cs="Arial"/>
        </w:rPr>
      </w:pPr>
      <w:r w:rsidRPr="0038280C">
        <w:rPr>
          <w:rFonts w:ascii="Arial" w:hAnsi="Arial" w:cs="Arial"/>
        </w:rPr>
        <w:lastRenderedPageBreak/>
        <w:t>Staff will continue to follow all GDPR, DPA 2018, and NHS information governance policies.</w:t>
      </w:r>
    </w:p>
    <w:p w14:paraId="1CFE76A9" w14:textId="7DB4C91D" w:rsidR="0038280C" w:rsidRPr="0038280C" w:rsidRDefault="0038280C" w:rsidP="0038280C">
      <w:pPr>
        <w:rPr>
          <w:rFonts w:ascii="Arial" w:hAnsi="Arial" w:cs="Arial"/>
        </w:rPr>
      </w:pPr>
      <w:r w:rsidRPr="0038280C">
        <w:rPr>
          <w:rFonts w:ascii="Arial" w:hAnsi="Arial" w:cs="Arial"/>
          <w:b/>
          <w:bCs/>
        </w:rPr>
        <w:t>Impact on Partner Organisations</w:t>
      </w:r>
    </w:p>
    <w:p w14:paraId="691AE970" w14:textId="77777777" w:rsidR="0038280C" w:rsidRPr="0038280C" w:rsidRDefault="0038280C" w:rsidP="0038280C">
      <w:pPr>
        <w:rPr>
          <w:rFonts w:ascii="Arial" w:hAnsi="Arial" w:cs="Arial"/>
        </w:rPr>
      </w:pPr>
      <w:r w:rsidRPr="0038280C">
        <w:rPr>
          <w:rFonts w:ascii="Arial" w:hAnsi="Arial" w:cs="Arial"/>
        </w:rPr>
        <w:t>The introduction of AI-driven administrative support tools will:</w:t>
      </w:r>
    </w:p>
    <w:p w14:paraId="487A68CB" w14:textId="77777777" w:rsidR="0038280C" w:rsidRPr="0038280C" w:rsidRDefault="0038280C" w:rsidP="0038280C">
      <w:pPr>
        <w:numPr>
          <w:ilvl w:val="0"/>
          <w:numId w:val="9"/>
        </w:numPr>
        <w:rPr>
          <w:rFonts w:ascii="Arial" w:hAnsi="Arial" w:cs="Arial"/>
        </w:rPr>
      </w:pPr>
      <w:r w:rsidRPr="0038280C">
        <w:rPr>
          <w:rFonts w:ascii="Arial" w:hAnsi="Arial" w:cs="Arial"/>
        </w:rPr>
        <w:t>Not change the requirements for partners to provide timely and accurate information.</w:t>
      </w:r>
    </w:p>
    <w:p w14:paraId="1B131E4C" w14:textId="77777777" w:rsidR="0038280C" w:rsidRPr="0038280C" w:rsidRDefault="0038280C" w:rsidP="0038280C">
      <w:pPr>
        <w:numPr>
          <w:ilvl w:val="0"/>
          <w:numId w:val="9"/>
        </w:numPr>
        <w:rPr>
          <w:rFonts w:ascii="Arial" w:hAnsi="Arial" w:cs="Arial"/>
        </w:rPr>
      </w:pPr>
      <w:r w:rsidRPr="0038280C">
        <w:rPr>
          <w:rFonts w:ascii="Arial" w:hAnsi="Arial" w:cs="Arial"/>
        </w:rPr>
        <w:t>Reduce delays caused by manual documentation or formatting issues.</w:t>
      </w:r>
    </w:p>
    <w:p w14:paraId="477E0853" w14:textId="77777777" w:rsidR="0038280C" w:rsidRPr="0038280C" w:rsidRDefault="0038280C" w:rsidP="0038280C">
      <w:pPr>
        <w:numPr>
          <w:ilvl w:val="0"/>
          <w:numId w:val="9"/>
        </w:numPr>
        <w:rPr>
          <w:rFonts w:ascii="Arial" w:hAnsi="Arial" w:cs="Arial"/>
        </w:rPr>
      </w:pPr>
      <w:r w:rsidRPr="0038280C">
        <w:rPr>
          <w:rFonts w:ascii="Arial" w:hAnsi="Arial" w:cs="Arial"/>
        </w:rPr>
        <w:t>Support more consistent interpretation of evidence submitted by partner organisations.</w:t>
      </w:r>
    </w:p>
    <w:p w14:paraId="49123344" w14:textId="77777777" w:rsidR="0038280C" w:rsidRPr="0038280C" w:rsidRDefault="0038280C" w:rsidP="0038280C">
      <w:pPr>
        <w:numPr>
          <w:ilvl w:val="0"/>
          <w:numId w:val="9"/>
        </w:numPr>
        <w:rPr>
          <w:rFonts w:ascii="Arial" w:hAnsi="Arial" w:cs="Arial"/>
        </w:rPr>
      </w:pPr>
      <w:r w:rsidRPr="0038280C">
        <w:rPr>
          <w:rFonts w:ascii="Arial" w:hAnsi="Arial" w:cs="Arial"/>
        </w:rPr>
        <w:t>Improve communication and the overall experience for individuals and families going through the CHC process.</w:t>
      </w:r>
    </w:p>
    <w:p w14:paraId="39355B72" w14:textId="77777777" w:rsidR="0038280C" w:rsidRPr="0038280C" w:rsidRDefault="0038280C" w:rsidP="0038280C">
      <w:pPr>
        <w:rPr>
          <w:rFonts w:ascii="Arial" w:hAnsi="Arial" w:cs="Arial"/>
        </w:rPr>
      </w:pPr>
      <w:r w:rsidRPr="0038280C">
        <w:rPr>
          <w:rFonts w:ascii="Arial" w:hAnsi="Arial" w:cs="Arial"/>
          <w:b/>
          <w:bCs/>
        </w:rPr>
        <w:t>Next Steps</w:t>
      </w:r>
    </w:p>
    <w:p w14:paraId="1EE624F0" w14:textId="77777777" w:rsidR="0038280C" w:rsidRPr="0038280C" w:rsidRDefault="0038280C" w:rsidP="0038280C">
      <w:pPr>
        <w:rPr>
          <w:rFonts w:ascii="Arial" w:hAnsi="Arial" w:cs="Arial"/>
        </w:rPr>
      </w:pPr>
      <w:r w:rsidRPr="0038280C">
        <w:rPr>
          <w:rFonts w:ascii="Arial" w:hAnsi="Arial" w:cs="Arial"/>
        </w:rPr>
        <w:t>Your collaboration and expertise remain essential, and we welcome any questions or comments as we move forward with this programme.</w:t>
      </w:r>
    </w:p>
    <w:p w14:paraId="1C98EEE9" w14:textId="0C2C31FE" w:rsidR="00535E37" w:rsidRPr="00BB5469" w:rsidRDefault="0038280C">
      <w:pPr>
        <w:rPr>
          <w:rFonts w:ascii="Arial" w:hAnsi="Arial" w:cs="Arial"/>
        </w:rPr>
      </w:pPr>
      <w:r w:rsidRPr="0038280C">
        <w:rPr>
          <w:rFonts w:ascii="Arial" w:hAnsi="Arial" w:cs="Arial"/>
        </w:rPr>
        <w:t>Thank you for your continued support and partnership.</w:t>
      </w:r>
    </w:p>
    <w:sectPr w:rsidR="00535E37" w:rsidRPr="00BB54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7C48" w14:textId="77777777" w:rsidR="00ED2C4B" w:rsidRDefault="00ED2C4B" w:rsidP="00BB5469">
      <w:pPr>
        <w:spacing w:after="0" w:line="240" w:lineRule="auto"/>
      </w:pPr>
      <w:r>
        <w:separator/>
      </w:r>
    </w:p>
  </w:endnote>
  <w:endnote w:type="continuationSeparator" w:id="0">
    <w:p w14:paraId="59E44D7C" w14:textId="77777777" w:rsidR="00ED2C4B" w:rsidRDefault="00ED2C4B" w:rsidP="00BB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C7B" w14:textId="77777777" w:rsidR="00BB5469" w:rsidRDefault="00BB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947A" w14:textId="77777777" w:rsidR="00BB5469" w:rsidRDefault="00BB5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A1F4" w14:textId="77777777" w:rsidR="00BB5469" w:rsidRDefault="00BB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6B4A" w14:textId="77777777" w:rsidR="00ED2C4B" w:rsidRDefault="00ED2C4B" w:rsidP="00BB5469">
      <w:pPr>
        <w:spacing w:after="0" w:line="240" w:lineRule="auto"/>
      </w:pPr>
      <w:r>
        <w:separator/>
      </w:r>
    </w:p>
  </w:footnote>
  <w:footnote w:type="continuationSeparator" w:id="0">
    <w:p w14:paraId="7A85C925" w14:textId="77777777" w:rsidR="00ED2C4B" w:rsidRDefault="00ED2C4B" w:rsidP="00BB5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429" w14:textId="77777777" w:rsidR="00BB5469" w:rsidRDefault="00BB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FB8E" w14:textId="73897053" w:rsidR="00BB5469" w:rsidRDefault="00BB5469">
    <w:pPr>
      <w:pStyle w:val="Header"/>
    </w:pPr>
    <w:r>
      <w:rPr>
        <w:noProof/>
      </w:rPr>
      <w:drawing>
        <wp:anchor distT="0" distB="0" distL="114300" distR="114300" simplePos="0" relativeHeight="251658240" behindDoc="0" locked="0" layoutInCell="1" allowOverlap="1" wp14:anchorId="6DF33E93" wp14:editId="7266F2E7">
          <wp:simplePos x="0" y="0"/>
          <wp:positionH relativeFrom="margin">
            <wp:align>right</wp:align>
          </wp:positionH>
          <wp:positionV relativeFrom="paragraph">
            <wp:posOffset>-316230</wp:posOffset>
          </wp:positionV>
          <wp:extent cx="3000375" cy="781050"/>
          <wp:effectExtent l="0" t="0" r="9525" b="0"/>
          <wp:wrapNone/>
          <wp:docPr id="14293777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7772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7810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9942" w14:textId="77777777" w:rsidR="00BB5469" w:rsidRDefault="00BB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680"/>
    <w:multiLevelType w:val="multilevel"/>
    <w:tmpl w:val="E1C4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5492"/>
    <w:multiLevelType w:val="multilevel"/>
    <w:tmpl w:val="4E0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1C87"/>
    <w:multiLevelType w:val="multilevel"/>
    <w:tmpl w:val="167E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A2278"/>
    <w:multiLevelType w:val="multilevel"/>
    <w:tmpl w:val="3972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B533E"/>
    <w:multiLevelType w:val="multilevel"/>
    <w:tmpl w:val="7D10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26B91"/>
    <w:multiLevelType w:val="multilevel"/>
    <w:tmpl w:val="AC16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432B8"/>
    <w:multiLevelType w:val="multilevel"/>
    <w:tmpl w:val="D4B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A27F0"/>
    <w:multiLevelType w:val="multilevel"/>
    <w:tmpl w:val="D686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32EB1"/>
    <w:multiLevelType w:val="multilevel"/>
    <w:tmpl w:val="FA5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562C2"/>
    <w:multiLevelType w:val="multilevel"/>
    <w:tmpl w:val="F86A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630049">
    <w:abstractNumId w:val="0"/>
  </w:num>
  <w:num w:numId="2" w16cid:durableId="443963832">
    <w:abstractNumId w:val="5"/>
  </w:num>
  <w:num w:numId="3" w16cid:durableId="1605845749">
    <w:abstractNumId w:val="6"/>
  </w:num>
  <w:num w:numId="4" w16cid:durableId="1824659363">
    <w:abstractNumId w:val="9"/>
  </w:num>
  <w:num w:numId="5" w16cid:durableId="415171924">
    <w:abstractNumId w:val="1"/>
  </w:num>
  <w:num w:numId="6" w16cid:durableId="1848934221">
    <w:abstractNumId w:val="4"/>
  </w:num>
  <w:num w:numId="7" w16cid:durableId="1175916917">
    <w:abstractNumId w:val="2"/>
  </w:num>
  <w:num w:numId="8" w16cid:durableId="802506917">
    <w:abstractNumId w:val="8"/>
  </w:num>
  <w:num w:numId="9" w16cid:durableId="1602494810">
    <w:abstractNumId w:val="3"/>
  </w:num>
  <w:num w:numId="10" w16cid:durableId="438991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0C"/>
    <w:rsid w:val="0038280C"/>
    <w:rsid w:val="00535E37"/>
    <w:rsid w:val="00935FBF"/>
    <w:rsid w:val="00BB5469"/>
    <w:rsid w:val="00DD3BF7"/>
    <w:rsid w:val="00ED2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A3C4"/>
  <w15:chartTrackingRefBased/>
  <w15:docId w15:val="{9E83DA6F-956C-4031-8D7E-113F809C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80C"/>
    <w:rPr>
      <w:rFonts w:eastAsiaTheme="majorEastAsia" w:cstheme="majorBidi"/>
      <w:color w:val="272727" w:themeColor="text1" w:themeTint="D8"/>
    </w:rPr>
  </w:style>
  <w:style w:type="paragraph" w:styleId="Title">
    <w:name w:val="Title"/>
    <w:basedOn w:val="Normal"/>
    <w:next w:val="Normal"/>
    <w:link w:val="TitleChar"/>
    <w:uiPriority w:val="10"/>
    <w:qFormat/>
    <w:rsid w:val="0038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80C"/>
    <w:pPr>
      <w:spacing w:before="160"/>
      <w:jc w:val="center"/>
    </w:pPr>
    <w:rPr>
      <w:i/>
      <w:iCs/>
      <w:color w:val="404040" w:themeColor="text1" w:themeTint="BF"/>
    </w:rPr>
  </w:style>
  <w:style w:type="character" w:customStyle="1" w:styleId="QuoteChar">
    <w:name w:val="Quote Char"/>
    <w:basedOn w:val="DefaultParagraphFont"/>
    <w:link w:val="Quote"/>
    <w:uiPriority w:val="29"/>
    <w:rsid w:val="0038280C"/>
    <w:rPr>
      <w:i/>
      <w:iCs/>
      <w:color w:val="404040" w:themeColor="text1" w:themeTint="BF"/>
    </w:rPr>
  </w:style>
  <w:style w:type="paragraph" w:styleId="ListParagraph">
    <w:name w:val="List Paragraph"/>
    <w:basedOn w:val="Normal"/>
    <w:uiPriority w:val="34"/>
    <w:qFormat/>
    <w:rsid w:val="0038280C"/>
    <w:pPr>
      <w:ind w:left="720"/>
      <w:contextualSpacing/>
    </w:pPr>
  </w:style>
  <w:style w:type="character" w:styleId="IntenseEmphasis">
    <w:name w:val="Intense Emphasis"/>
    <w:basedOn w:val="DefaultParagraphFont"/>
    <w:uiPriority w:val="21"/>
    <w:qFormat/>
    <w:rsid w:val="0038280C"/>
    <w:rPr>
      <w:i/>
      <w:iCs/>
      <w:color w:val="0F4761" w:themeColor="accent1" w:themeShade="BF"/>
    </w:rPr>
  </w:style>
  <w:style w:type="paragraph" w:styleId="IntenseQuote">
    <w:name w:val="Intense Quote"/>
    <w:basedOn w:val="Normal"/>
    <w:next w:val="Normal"/>
    <w:link w:val="IntenseQuoteChar"/>
    <w:uiPriority w:val="30"/>
    <w:qFormat/>
    <w:rsid w:val="00382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80C"/>
    <w:rPr>
      <w:i/>
      <w:iCs/>
      <w:color w:val="0F4761" w:themeColor="accent1" w:themeShade="BF"/>
    </w:rPr>
  </w:style>
  <w:style w:type="character" w:styleId="IntenseReference">
    <w:name w:val="Intense Reference"/>
    <w:basedOn w:val="DefaultParagraphFont"/>
    <w:uiPriority w:val="32"/>
    <w:qFormat/>
    <w:rsid w:val="0038280C"/>
    <w:rPr>
      <w:b/>
      <w:bCs/>
      <w:smallCaps/>
      <w:color w:val="0F4761" w:themeColor="accent1" w:themeShade="BF"/>
      <w:spacing w:val="5"/>
    </w:rPr>
  </w:style>
  <w:style w:type="paragraph" w:styleId="Header">
    <w:name w:val="header"/>
    <w:basedOn w:val="Normal"/>
    <w:link w:val="HeaderChar"/>
    <w:uiPriority w:val="99"/>
    <w:unhideWhenUsed/>
    <w:rsid w:val="00BB5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469"/>
  </w:style>
  <w:style w:type="paragraph" w:styleId="Footer">
    <w:name w:val="footer"/>
    <w:basedOn w:val="Normal"/>
    <w:link w:val="FooterChar"/>
    <w:uiPriority w:val="99"/>
    <w:unhideWhenUsed/>
    <w:rsid w:val="00BB5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D41FA5A87F94FA6C70D506485EE11" ma:contentTypeVersion="13" ma:contentTypeDescription="Create a new document." ma:contentTypeScope="" ma:versionID="4d7b14f87d62fdc1860aeb5e3b851896">
  <xsd:schema xmlns:xsd="http://www.w3.org/2001/XMLSchema" xmlns:xs="http://www.w3.org/2001/XMLSchema" xmlns:p="http://schemas.microsoft.com/office/2006/metadata/properties" xmlns:ns2="8d84a5d3-8716-4822-b1b8-fd5ee7ba5a07" xmlns:ns3="7a4aed85-4227-45f7-a91b-9a5cf8f66577" targetNamespace="http://schemas.microsoft.com/office/2006/metadata/properties" ma:root="true" ma:fieldsID="43b0ac8ff640e0db5b741c2764e88068" ns2:_="" ns3:_="">
    <xsd:import namespace="8d84a5d3-8716-4822-b1b8-fd5ee7ba5a07"/>
    <xsd:import namespace="7a4aed85-4227-45f7-a91b-9a5cf8f665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a5d3-8716-4822-b1b8-fd5ee7ba5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a6f475-a574-4dde-a50c-5c19e36795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aed85-4227-45f7-a91b-9a5cf8f665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adb75-7030-45a3-bf3d-2d68452733da}" ma:internalName="TaxCatchAll" ma:showField="CatchAllData" ma:web="7a4aed85-4227-45f7-a91b-9a5cf8f66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4aed85-4227-45f7-a91b-9a5cf8f66577" xsi:nil="true"/>
    <lcf76f155ced4ddcb4097134ff3c332f xmlns="8d84a5d3-8716-4822-b1b8-fd5ee7ba5a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421A1-399E-4B3F-A2CC-CE0DDBBEEE7A}"/>
</file>

<file path=customXml/itemProps2.xml><?xml version="1.0" encoding="utf-8"?>
<ds:datastoreItem xmlns:ds="http://schemas.openxmlformats.org/officeDocument/2006/customXml" ds:itemID="{8A2AA426-ECF4-4064-AC2E-4F6EAB576088}"/>
</file>

<file path=customXml/itemProps3.xml><?xml version="1.0" encoding="utf-8"?>
<ds:datastoreItem xmlns:ds="http://schemas.openxmlformats.org/officeDocument/2006/customXml" ds:itemID="{82D68D75-2B39-49A4-A87B-543DE0A0E1A4}"/>
</file>

<file path=docProps/app.xml><?xml version="1.0" encoding="utf-8"?>
<Properties xmlns="http://schemas.openxmlformats.org/officeDocument/2006/extended-properties" xmlns:vt="http://schemas.openxmlformats.org/officeDocument/2006/docPropsVTypes">
  <Template>Normal</Template>
  <TotalTime>18</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Vicky</dc:creator>
  <cp:keywords/>
  <dc:description/>
  <cp:lastModifiedBy>Wilkinson Vicky</cp:lastModifiedBy>
  <cp:revision>1</cp:revision>
  <dcterms:created xsi:type="dcterms:W3CDTF">2026-02-09T13:58:00Z</dcterms:created>
  <dcterms:modified xsi:type="dcterms:W3CDTF">2026-02-09T14:16:00Z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0x010100A38D41FA5A87F94FA6C70D506485EE11</vt:lpwstr>
  </property>
</Properties>
</file>